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3EE6" w14:textId="77777777" w:rsidR="00EA36E7" w:rsidRPr="00694743" w:rsidRDefault="00392627" w:rsidP="00860B1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Independent E</w:t>
      </w:r>
      <w:r w:rsidR="00860B19" w:rsidRPr="00694743">
        <w:rPr>
          <w:rFonts w:ascii="Calibri" w:hAnsi="Calibri"/>
          <w:b/>
          <w:sz w:val="28"/>
          <w:szCs w:val="28"/>
        </w:rPr>
        <w:t>xaminer’s re</w:t>
      </w:r>
      <w:r>
        <w:rPr>
          <w:rFonts w:ascii="Calibri" w:hAnsi="Calibri"/>
          <w:b/>
          <w:sz w:val="28"/>
          <w:szCs w:val="28"/>
        </w:rPr>
        <w:t xml:space="preserve">port to the </w:t>
      </w:r>
      <w:r w:rsidR="00EA36E7">
        <w:rPr>
          <w:rFonts w:ascii="Calibri" w:hAnsi="Calibri"/>
          <w:b/>
          <w:sz w:val="28"/>
          <w:szCs w:val="28"/>
        </w:rPr>
        <w:t>trustees</w:t>
      </w:r>
      <w:r>
        <w:rPr>
          <w:rFonts w:ascii="Calibri" w:hAnsi="Calibri"/>
          <w:b/>
          <w:sz w:val="28"/>
          <w:szCs w:val="28"/>
        </w:rPr>
        <w:t>/members</w:t>
      </w:r>
      <w:r w:rsidR="00EA36E7">
        <w:rPr>
          <w:rFonts w:ascii="Calibri" w:hAnsi="Calibri"/>
          <w:b/>
          <w:sz w:val="28"/>
          <w:szCs w:val="28"/>
        </w:rPr>
        <w:t xml:space="preserve"> of </w:t>
      </w:r>
      <w:r w:rsidR="00231191">
        <w:rPr>
          <w:rFonts w:ascii="Calibri" w:hAnsi="Calibri"/>
          <w:b/>
          <w:sz w:val="28"/>
          <w:szCs w:val="28"/>
        </w:rPr>
        <w:t xml:space="preserve">The PCC of </w:t>
      </w:r>
      <w:r w:rsidR="00E53512">
        <w:rPr>
          <w:rFonts w:ascii="Calibri" w:hAnsi="Calibri"/>
          <w:b/>
          <w:sz w:val="28"/>
          <w:szCs w:val="28"/>
        </w:rPr>
        <w:t>XXX</w:t>
      </w:r>
    </w:p>
    <w:p w14:paraId="1333BC59" w14:textId="77777777" w:rsidR="00860B19" w:rsidRDefault="00C15014" w:rsidP="00860B19">
      <w:pPr>
        <w:rPr>
          <w:rFonts w:ascii="Calibri" w:hAnsi="Calibri"/>
          <w:sz w:val="22"/>
          <w:szCs w:val="22"/>
        </w:rPr>
      </w:pPr>
      <w:r w:rsidRPr="000B0616">
        <w:rPr>
          <w:rFonts w:ascii="Calibri" w:hAnsi="Calibri"/>
          <w:sz w:val="22"/>
          <w:szCs w:val="22"/>
          <w:highlight w:val="yellow"/>
        </w:rPr>
        <w:t>Registered charity number, if applicable: ………………………………………..</w:t>
      </w:r>
    </w:p>
    <w:p w14:paraId="42CD5E0D" w14:textId="77777777" w:rsidR="00EA36E7" w:rsidRPr="00694743" w:rsidRDefault="00EA36E7" w:rsidP="00860B19">
      <w:pPr>
        <w:rPr>
          <w:rFonts w:ascii="Calibri" w:hAnsi="Calibri"/>
          <w:sz w:val="22"/>
          <w:szCs w:val="22"/>
        </w:rPr>
      </w:pPr>
    </w:p>
    <w:p w14:paraId="5B9DE9A5" w14:textId="383BF136" w:rsidR="00860B19" w:rsidRPr="00694743" w:rsidRDefault="00860B19" w:rsidP="00860B19">
      <w:pPr>
        <w:rPr>
          <w:rFonts w:ascii="Calibri" w:hAnsi="Calibri"/>
          <w:sz w:val="22"/>
          <w:szCs w:val="22"/>
        </w:rPr>
      </w:pPr>
      <w:r w:rsidRPr="00694743">
        <w:rPr>
          <w:rFonts w:ascii="Calibri" w:hAnsi="Calibri"/>
          <w:sz w:val="22"/>
          <w:szCs w:val="22"/>
        </w:rPr>
        <w:t>I report on the accounts for the year ended 31</w:t>
      </w:r>
      <w:r w:rsidRPr="00694743">
        <w:rPr>
          <w:rFonts w:ascii="Calibri" w:hAnsi="Calibri"/>
          <w:sz w:val="22"/>
          <w:szCs w:val="22"/>
          <w:vertAlign w:val="superscript"/>
        </w:rPr>
        <w:t>st</w:t>
      </w:r>
      <w:r w:rsidRPr="00694743">
        <w:rPr>
          <w:rFonts w:ascii="Calibri" w:hAnsi="Calibri"/>
          <w:sz w:val="22"/>
          <w:szCs w:val="22"/>
        </w:rPr>
        <w:t xml:space="preserve"> December </w:t>
      </w:r>
      <w:r w:rsidRPr="00E03E60">
        <w:rPr>
          <w:rFonts w:ascii="Calibri" w:hAnsi="Calibri"/>
          <w:sz w:val="22"/>
          <w:szCs w:val="22"/>
        </w:rPr>
        <w:t>20</w:t>
      </w:r>
      <w:r w:rsidR="0063072F" w:rsidRPr="00E03E60">
        <w:rPr>
          <w:rFonts w:ascii="Calibri" w:hAnsi="Calibri"/>
          <w:sz w:val="22"/>
          <w:szCs w:val="22"/>
        </w:rPr>
        <w:t>2</w:t>
      </w:r>
      <w:r w:rsidR="00E03E60" w:rsidRPr="00E03E60">
        <w:rPr>
          <w:rFonts w:ascii="Calibri" w:hAnsi="Calibri"/>
          <w:sz w:val="22"/>
          <w:szCs w:val="22"/>
        </w:rPr>
        <w:t>4</w:t>
      </w:r>
      <w:r w:rsidRPr="00694743">
        <w:rPr>
          <w:rFonts w:ascii="Calibri" w:hAnsi="Calibri"/>
          <w:sz w:val="22"/>
          <w:szCs w:val="22"/>
        </w:rPr>
        <w:t xml:space="preserve"> which are set out on the following pages.</w:t>
      </w:r>
    </w:p>
    <w:p w14:paraId="54193F60" w14:textId="77777777" w:rsidR="00860B19" w:rsidRDefault="00860B19" w:rsidP="00860B19">
      <w:pPr>
        <w:rPr>
          <w:rFonts w:ascii="Calibri" w:hAnsi="Calibri"/>
          <w:sz w:val="22"/>
          <w:szCs w:val="22"/>
        </w:rPr>
      </w:pPr>
    </w:p>
    <w:p w14:paraId="67A116F2" w14:textId="77777777" w:rsidR="00EA36E7" w:rsidRPr="00694743" w:rsidRDefault="00EA36E7" w:rsidP="00860B19">
      <w:pPr>
        <w:rPr>
          <w:rFonts w:ascii="Calibri" w:hAnsi="Calibri"/>
          <w:sz w:val="22"/>
          <w:szCs w:val="22"/>
        </w:rPr>
      </w:pPr>
    </w:p>
    <w:p w14:paraId="29FA3049" w14:textId="77777777" w:rsidR="00860B19" w:rsidRDefault="00860B19" w:rsidP="00860B19">
      <w:pPr>
        <w:rPr>
          <w:rFonts w:ascii="Calibri" w:hAnsi="Calibri"/>
          <w:b/>
          <w:sz w:val="22"/>
          <w:szCs w:val="22"/>
          <w:u w:val="single"/>
        </w:rPr>
      </w:pPr>
      <w:r w:rsidRPr="000B4BF8">
        <w:rPr>
          <w:rFonts w:ascii="Calibri" w:hAnsi="Calibri"/>
          <w:b/>
          <w:sz w:val="22"/>
          <w:szCs w:val="22"/>
          <w:u w:val="single"/>
        </w:rPr>
        <w:t xml:space="preserve">Respective responsibilities of the Trustees and Independent Examiner </w:t>
      </w:r>
    </w:p>
    <w:p w14:paraId="7E1B2959" w14:textId="77777777" w:rsidR="00EA36E7" w:rsidRPr="000B4BF8" w:rsidRDefault="00EA36E7" w:rsidP="00860B19">
      <w:pPr>
        <w:rPr>
          <w:rFonts w:ascii="Calibri" w:hAnsi="Calibri"/>
          <w:b/>
          <w:sz w:val="22"/>
          <w:szCs w:val="22"/>
          <w:u w:val="single"/>
        </w:rPr>
      </w:pPr>
    </w:p>
    <w:p w14:paraId="730E2A73" w14:textId="77777777" w:rsidR="00860B19" w:rsidRPr="00694743" w:rsidRDefault="000B4BF8" w:rsidP="00860B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charity’s trustees are responsible for the preparation of the accounts.  </w:t>
      </w:r>
      <w:r w:rsidR="00860B19" w:rsidRPr="00694743">
        <w:rPr>
          <w:rFonts w:ascii="Calibri" w:hAnsi="Calibri"/>
          <w:sz w:val="22"/>
          <w:szCs w:val="22"/>
        </w:rPr>
        <w:t>The charity’s trustees consider that an audit is not required f</w:t>
      </w:r>
      <w:r>
        <w:rPr>
          <w:rFonts w:ascii="Calibri" w:hAnsi="Calibri"/>
          <w:sz w:val="22"/>
          <w:szCs w:val="22"/>
        </w:rPr>
        <w:t>or this year under Section 144</w:t>
      </w:r>
      <w:r w:rsidR="00860B19" w:rsidRPr="00694743">
        <w:rPr>
          <w:rFonts w:ascii="Calibri" w:hAnsi="Calibri"/>
          <w:sz w:val="22"/>
          <w:szCs w:val="22"/>
        </w:rPr>
        <w:t xml:space="preserve"> of </w:t>
      </w:r>
      <w:r>
        <w:rPr>
          <w:rFonts w:ascii="Calibri" w:hAnsi="Calibri"/>
          <w:sz w:val="22"/>
          <w:szCs w:val="22"/>
        </w:rPr>
        <w:t>the Charities Act 2011 (the Charities</w:t>
      </w:r>
      <w:r w:rsidR="00860B19" w:rsidRPr="00694743">
        <w:rPr>
          <w:rFonts w:ascii="Calibri" w:hAnsi="Calibri"/>
          <w:sz w:val="22"/>
          <w:szCs w:val="22"/>
        </w:rPr>
        <w:t xml:space="preserve"> Act) and that an independent examination is needed. </w:t>
      </w:r>
    </w:p>
    <w:p w14:paraId="017F6602" w14:textId="77777777" w:rsidR="00860B19" w:rsidRPr="00694743" w:rsidRDefault="00860B19" w:rsidP="00860B19">
      <w:pPr>
        <w:pStyle w:val="BodyText"/>
        <w:rPr>
          <w:rFonts w:ascii="Calibri" w:hAnsi="Calibri"/>
          <w:sz w:val="22"/>
          <w:szCs w:val="22"/>
        </w:rPr>
      </w:pPr>
    </w:p>
    <w:p w14:paraId="0F790151" w14:textId="77777777" w:rsidR="00860B19" w:rsidRPr="00694743" w:rsidRDefault="000B4BF8" w:rsidP="00860B19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 is my responsibility</w:t>
      </w:r>
    </w:p>
    <w:p w14:paraId="303448CF" w14:textId="77777777" w:rsidR="00860B19" w:rsidRPr="00694743" w:rsidRDefault="000B4BF8" w:rsidP="00860B19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 xml:space="preserve">to </w:t>
      </w:r>
      <w:r w:rsidR="00860B19" w:rsidRPr="00694743">
        <w:rPr>
          <w:rFonts w:ascii="Calibri" w:hAnsi="Calibri"/>
          <w:sz w:val="22"/>
          <w:szCs w:val="22"/>
          <w:lang w:eastAsia="en-GB"/>
        </w:rPr>
        <w:t>examine the accou</w:t>
      </w:r>
      <w:r>
        <w:rPr>
          <w:rFonts w:ascii="Calibri" w:hAnsi="Calibri"/>
          <w:sz w:val="22"/>
          <w:szCs w:val="22"/>
          <w:lang w:eastAsia="en-GB"/>
        </w:rPr>
        <w:t>nts under sec</w:t>
      </w:r>
      <w:r w:rsidR="00EA36E7">
        <w:rPr>
          <w:rFonts w:ascii="Calibri" w:hAnsi="Calibri"/>
          <w:sz w:val="22"/>
          <w:szCs w:val="22"/>
          <w:lang w:eastAsia="en-GB"/>
        </w:rPr>
        <w:t>tion 145 of the Chari</w:t>
      </w:r>
      <w:r>
        <w:rPr>
          <w:rFonts w:ascii="Calibri" w:hAnsi="Calibri"/>
          <w:sz w:val="22"/>
          <w:szCs w:val="22"/>
          <w:lang w:eastAsia="en-GB"/>
        </w:rPr>
        <w:t>ties</w:t>
      </w:r>
      <w:r w:rsidR="00860B19" w:rsidRPr="00694743">
        <w:rPr>
          <w:rFonts w:ascii="Calibri" w:hAnsi="Calibri"/>
          <w:sz w:val="22"/>
          <w:szCs w:val="22"/>
          <w:lang w:eastAsia="en-GB"/>
        </w:rPr>
        <w:t xml:space="preserve"> Act</w:t>
      </w:r>
      <w:r>
        <w:rPr>
          <w:rFonts w:ascii="Calibri" w:hAnsi="Calibri"/>
          <w:sz w:val="22"/>
          <w:szCs w:val="22"/>
          <w:lang w:eastAsia="en-GB"/>
        </w:rPr>
        <w:t>,</w:t>
      </w:r>
    </w:p>
    <w:p w14:paraId="60D9FE02" w14:textId="77777777" w:rsidR="00860B19" w:rsidRPr="00694743" w:rsidRDefault="000B4BF8" w:rsidP="00860B19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 xml:space="preserve">to </w:t>
      </w:r>
      <w:r w:rsidR="00860B19" w:rsidRPr="00694743">
        <w:rPr>
          <w:rFonts w:ascii="Calibri" w:hAnsi="Calibri"/>
          <w:sz w:val="22"/>
          <w:szCs w:val="22"/>
          <w:lang w:eastAsia="en-GB"/>
        </w:rPr>
        <w:t>follow the procedures laid down in the General Directions gi</w:t>
      </w:r>
      <w:r>
        <w:rPr>
          <w:rFonts w:ascii="Calibri" w:hAnsi="Calibri"/>
          <w:sz w:val="22"/>
          <w:szCs w:val="22"/>
          <w:lang w:eastAsia="en-GB"/>
        </w:rPr>
        <w:t>ven by the Charity Commission (under section 145(5)(b)</w:t>
      </w:r>
      <w:r w:rsidR="00EA36E7">
        <w:rPr>
          <w:rFonts w:ascii="Calibri" w:hAnsi="Calibri"/>
          <w:sz w:val="22"/>
          <w:szCs w:val="22"/>
          <w:lang w:eastAsia="en-GB"/>
        </w:rPr>
        <w:t xml:space="preserve"> of the Chari</w:t>
      </w:r>
      <w:r>
        <w:rPr>
          <w:rFonts w:ascii="Calibri" w:hAnsi="Calibri"/>
          <w:sz w:val="22"/>
          <w:szCs w:val="22"/>
          <w:lang w:eastAsia="en-GB"/>
        </w:rPr>
        <w:t>ties Act,</w:t>
      </w:r>
      <w:r w:rsidR="00860B19" w:rsidRPr="00694743">
        <w:rPr>
          <w:rFonts w:ascii="Calibri" w:hAnsi="Calibri"/>
          <w:sz w:val="22"/>
          <w:szCs w:val="22"/>
          <w:lang w:eastAsia="en-GB"/>
        </w:rPr>
        <w:t xml:space="preserve"> and</w:t>
      </w:r>
    </w:p>
    <w:p w14:paraId="25F27BE4" w14:textId="77777777" w:rsidR="00860B19" w:rsidRPr="00694743" w:rsidRDefault="000B4BF8" w:rsidP="00860B19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 xml:space="preserve">to </w:t>
      </w:r>
      <w:r w:rsidR="00860B19" w:rsidRPr="00694743">
        <w:rPr>
          <w:rFonts w:ascii="Calibri" w:hAnsi="Calibri"/>
          <w:sz w:val="22"/>
          <w:szCs w:val="22"/>
          <w:lang w:eastAsia="en-GB"/>
        </w:rPr>
        <w:t xml:space="preserve">state whether </w:t>
      </w:r>
      <w:proofErr w:type="gramStart"/>
      <w:r w:rsidR="00860B19" w:rsidRPr="00694743">
        <w:rPr>
          <w:rFonts w:ascii="Calibri" w:hAnsi="Calibri"/>
          <w:sz w:val="22"/>
          <w:szCs w:val="22"/>
          <w:lang w:eastAsia="en-GB"/>
        </w:rPr>
        <w:t>particular matters</w:t>
      </w:r>
      <w:proofErr w:type="gramEnd"/>
      <w:r w:rsidR="00860B19" w:rsidRPr="00694743">
        <w:rPr>
          <w:rFonts w:ascii="Calibri" w:hAnsi="Calibri"/>
          <w:sz w:val="22"/>
          <w:szCs w:val="22"/>
          <w:lang w:eastAsia="en-GB"/>
        </w:rPr>
        <w:t xml:space="preserve"> have come to my attention.</w:t>
      </w:r>
    </w:p>
    <w:p w14:paraId="62879DDC" w14:textId="77777777" w:rsidR="00860B19" w:rsidRDefault="00860B19" w:rsidP="00860B1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</w:p>
    <w:p w14:paraId="07BFFE6E" w14:textId="77777777" w:rsidR="00EA36E7" w:rsidRPr="00694743" w:rsidRDefault="00EA36E7" w:rsidP="00860B1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</w:p>
    <w:p w14:paraId="6B907EF3" w14:textId="77777777" w:rsidR="00860B19" w:rsidRDefault="00860B19" w:rsidP="00860B1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  <w:lang w:eastAsia="en-GB"/>
        </w:rPr>
      </w:pPr>
      <w:r w:rsidRPr="000B4BF8">
        <w:rPr>
          <w:rFonts w:ascii="Calibri" w:hAnsi="Calibri"/>
          <w:b/>
          <w:sz w:val="22"/>
          <w:szCs w:val="22"/>
          <w:u w:val="single"/>
          <w:lang w:eastAsia="en-GB"/>
        </w:rPr>
        <w:t>Basis of Independent Examiner's Statement</w:t>
      </w:r>
    </w:p>
    <w:p w14:paraId="21632AF0" w14:textId="77777777" w:rsidR="00EA36E7" w:rsidRPr="000B4BF8" w:rsidRDefault="00EA36E7" w:rsidP="00860B1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  <w:lang w:eastAsia="en-GB"/>
        </w:rPr>
      </w:pPr>
    </w:p>
    <w:p w14:paraId="7472F9FF" w14:textId="77777777" w:rsidR="00860B19" w:rsidRPr="00694743" w:rsidRDefault="00860B19" w:rsidP="00860B1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94743">
        <w:rPr>
          <w:rFonts w:ascii="Calibri" w:hAnsi="Calibri"/>
          <w:sz w:val="22"/>
          <w:szCs w:val="22"/>
          <w:lang w:eastAsia="en-GB"/>
        </w:rPr>
        <w:t>My examination was carried out in accordance with the General Directions given by the Charity Commission. An examination includes a review of the accounting records kept by the charity and a comparison of the accounts presented with those records. It also includes consideration of any unusual items or disclosures in the accounts, and seeking explanatio</w:t>
      </w:r>
      <w:r w:rsidR="000B4BF8">
        <w:rPr>
          <w:rFonts w:ascii="Calibri" w:hAnsi="Calibri"/>
          <w:sz w:val="22"/>
          <w:szCs w:val="22"/>
          <w:lang w:eastAsia="en-GB"/>
        </w:rPr>
        <w:t>ns from the trustees</w:t>
      </w:r>
      <w:r w:rsidRPr="00694743">
        <w:rPr>
          <w:rFonts w:ascii="Calibri" w:hAnsi="Calibri"/>
          <w:sz w:val="22"/>
          <w:szCs w:val="22"/>
          <w:lang w:eastAsia="en-GB"/>
        </w:rPr>
        <w:t xml:space="preserve"> concerning any such matters. The procedures undertaken do not provide all the evidence </w:t>
      </w:r>
      <w:r w:rsidR="00EA36E7">
        <w:rPr>
          <w:rFonts w:ascii="Calibri" w:hAnsi="Calibri"/>
          <w:sz w:val="22"/>
          <w:szCs w:val="22"/>
          <w:lang w:eastAsia="en-GB"/>
        </w:rPr>
        <w:t>that would be required in an</w:t>
      </w:r>
      <w:r w:rsidRPr="00694743">
        <w:rPr>
          <w:rFonts w:ascii="Calibri" w:hAnsi="Calibri"/>
          <w:sz w:val="22"/>
          <w:szCs w:val="22"/>
          <w:lang w:eastAsia="en-GB"/>
        </w:rPr>
        <w:t xml:space="preserve"> audit, and consequently </w:t>
      </w:r>
      <w:r w:rsidR="00EA36E7">
        <w:rPr>
          <w:rFonts w:ascii="Calibri" w:hAnsi="Calibri"/>
          <w:sz w:val="22"/>
          <w:szCs w:val="22"/>
          <w:lang w:eastAsia="en-GB"/>
        </w:rPr>
        <w:t>no opinion is given as to whether the accounts present a “true and fair” view and the report is limited to those matters set out in the statement below.</w:t>
      </w:r>
    </w:p>
    <w:p w14:paraId="79EDB068" w14:textId="77777777" w:rsidR="00860B19" w:rsidRPr="00694743" w:rsidRDefault="00860B19" w:rsidP="00860B19">
      <w:pPr>
        <w:pStyle w:val="BodyText"/>
        <w:rPr>
          <w:rFonts w:ascii="Calibri" w:hAnsi="Calibri" w:cs="Arial"/>
          <w:sz w:val="22"/>
          <w:szCs w:val="22"/>
        </w:rPr>
      </w:pPr>
    </w:p>
    <w:p w14:paraId="2E9580E4" w14:textId="77777777" w:rsidR="00860B19" w:rsidRDefault="00860B19" w:rsidP="00860B1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  <w:lang w:eastAsia="en-GB"/>
        </w:rPr>
      </w:pPr>
      <w:r w:rsidRPr="000B4BF8">
        <w:rPr>
          <w:rFonts w:ascii="Calibri" w:hAnsi="Calibri"/>
          <w:b/>
          <w:sz w:val="22"/>
          <w:szCs w:val="22"/>
          <w:u w:val="single"/>
          <w:lang w:eastAsia="en-GB"/>
        </w:rPr>
        <w:t>Independent Examiner's Statement</w:t>
      </w:r>
    </w:p>
    <w:p w14:paraId="387E6F17" w14:textId="77777777" w:rsidR="00EA36E7" w:rsidRPr="000B4BF8" w:rsidRDefault="00EA36E7" w:rsidP="00860B1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  <w:lang w:eastAsia="en-GB"/>
        </w:rPr>
      </w:pPr>
    </w:p>
    <w:p w14:paraId="65788B09" w14:textId="77777777" w:rsidR="00EA36E7" w:rsidRPr="00694743" w:rsidRDefault="00860B19" w:rsidP="00EA36E7">
      <w:pPr>
        <w:pStyle w:val="BodyText"/>
        <w:rPr>
          <w:rFonts w:ascii="Calibri" w:hAnsi="Calibri" w:cs="Arial"/>
          <w:sz w:val="22"/>
          <w:szCs w:val="22"/>
        </w:rPr>
      </w:pPr>
      <w:r w:rsidRPr="00694743">
        <w:rPr>
          <w:rFonts w:ascii="Calibri" w:hAnsi="Calibri"/>
          <w:sz w:val="22"/>
          <w:szCs w:val="22"/>
          <w:lang w:eastAsia="en-GB"/>
        </w:rPr>
        <w:t xml:space="preserve">In connection with my examination, no </w:t>
      </w:r>
      <w:r w:rsidR="00EA36E7">
        <w:rPr>
          <w:rFonts w:ascii="Calibri" w:hAnsi="Calibri"/>
          <w:sz w:val="22"/>
          <w:szCs w:val="22"/>
          <w:lang w:eastAsia="en-GB"/>
        </w:rPr>
        <w:t xml:space="preserve">material </w:t>
      </w:r>
      <w:r w:rsidRPr="00694743">
        <w:rPr>
          <w:rFonts w:ascii="Calibri" w:hAnsi="Calibri"/>
          <w:sz w:val="22"/>
          <w:szCs w:val="22"/>
          <w:lang w:eastAsia="en-GB"/>
        </w:rPr>
        <w:t>matters have come to my attention</w:t>
      </w:r>
      <w:r w:rsidR="00EA36E7">
        <w:rPr>
          <w:rFonts w:ascii="Calibri" w:hAnsi="Calibri"/>
          <w:sz w:val="22"/>
          <w:szCs w:val="22"/>
          <w:lang w:eastAsia="en-GB"/>
        </w:rPr>
        <w:t xml:space="preserve"> (other than that disclosed below *) which gives me cause to believe</w:t>
      </w:r>
      <w:r w:rsidR="00044FF8">
        <w:rPr>
          <w:rFonts w:ascii="Calibri" w:hAnsi="Calibri"/>
          <w:sz w:val="22"/>
          <w:szCs w:val="22"/>
          <w:lang w:eastAsia="en-GB"/>
        </w:rPr>
        <w:t xml:space="preserve"> </w:t>
      </w:r>
      <w:r w:rsidR="00EA36E7">
        <w:rPr>
          <w:rFonts w:ascii="Calibri" w:hAnsi="Calibri"/>
          <w:sz w:val="22"/>
          <w:szCs w:val="22"/>
          <w:lang w:eastAsia="en-GB"/>
        </w:rPr>
        <w:t>that in any material respect:</w:t>
      </w:r>
      <w:r w:rsidR="00EA36E7" w:rsidRPr="00EA36E7">
        <w:rPr>
          <w:rFonts w:ascii="Calibri" w:hAnsi="Calibri" w:cs="Arial"/>
          <w:sz w:val="22"/>
          <w:szCs w:val="22"/>
        </w:rPr>
        <w:t xml:space="preserve"> </w:t>
      </w:r>
    </w:p>
    <w:p w14:paraId="5C7AD5A0" w14:textId="77777777" w:rsidR="00EA36E7" w:rsidRPr="00694743" w:rsidRDefault="00EA36E7" w:rsidP="00EA36E7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>accounting records were not kept in accordance with section 130 of the Charities Act or</w:t>
      </w:r>
    </w:p>
    <w:p w14:paraId="6F62308A" w14:textId="77777777" w:rsidR="00EA36E7" w:rsidRDefault="00EA36E7" w:rsidP="00EA36E7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>the accounts do not accord with the with the accounting records</w:t>
      </w:r>
    </w:p>
    <w:p w14:paraId="24ED2109" w14:textId="77777777" w:rsidR="00EA36E7" w:rsidRDefault="00EA36E7" w:rsidP="00EA36E7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</w:p>
    <w:p w14:paraId="38191656" w14:textId="77777777" w:rsidR="00EA36E7" w:rsidRDefault="00EA36E7" w:rsidP="00EA36E7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>I have come across no other matters in connection with the examination to which attention should be drawn in order to enable a proper understanding of the accounts to be reached.</w:t>
      </w:r>
    </w:p>
    <w:p w14:paraId="357AA055" w14:textId="77777777" w:rsidR="00EA36E7" w:rsidRPr="00EA36E7" w:rsidRDefault="00EA36E7" w:rsidP="00EA36E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eastAsia="en-GB"/>
        </w:rPr>
      </w:pPr>
      <w:r>
        <w:rPr>
          <w:rFonts w:ascii="Calibri" w:hAnsi="Calibri"/>
          <w:i/>
          <w:sz w:val="22"/>
          <w:szCs w:val="22"/>
          <w:lang w:eastAsia="en-GB"/>
        </w:rPr>
        <w:t>Please delete the words in the brackets if they do not apply.</w:t>
      </w:r>
    </w:p>
    <w:p w14:paraId="3C65B478" w14:textId="77777777" w:rsidR="00860B19" w:rsidRPr="00694743" w:rsidRDefault="00860B19" w:rsidP="00860B1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GB"/>
        </w:rPr>
      </w:pPr>
    </w:p>
    <w:p w14:paraId="24C94666" w14:textId="77777777" w:rsidR="00860B19" w:rsidRDefault="00860B19" w:rsidP="00860B19">
      <w:pPr>
        <w:rPr>
          <w:rFonts w:ascii="Calibri" w:hAnsi="Calibri"/>
          <w:sz w:val="22"/>
          <w:szCs w:val="22"/>
        </w:rPr>
      </w:pPr>
    </w:p>
    <w:p w14:paraId="589E729F" w14:textId="77777777" w:rsidR="000B4BF8" w:rsidRPr="00694743" w:rsidRDefault="000B4BF8" w:rsidP="00860B19">
      <w:pPr>
        <w:rPr>
          <w:rFonts w:ascii="Calibri" w:hAnsi="Calibri"/>
          <w:sz w:val="22"/>
          <w:szCs w:val="22"/>
        </w:rPr>
      </w:pPr>
    </w:p>
    <w:p w14:paraId="51A0271C" w14:textId="77777777" w:rsidR="00392627" w:rsidRPr="00694743" w:rsidRDefault="000B4BF8" w:rsidP="00860B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Signed: …………………………………………..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Date: …………………………………</w:t>
      </w:r>
    </w:p>
    <w:p w14:paraId="080945DA" w14:textId="66D5E453" w:rsidR="00392627" w:rsidRDefault="000B0616" w:rsidP="00860B19">
      <w:pPr>
        <w:rPr>
          <w:rFonts w:ascii="Calibri" w:hAnsi="Calibri"/>
          <w:sz w:val="22"/>
          <w:szCs w:val="22"/>
        </w:rPr>
      </w:pPr>
      <w:r w:rsidRPr="000B0616">
        <w:rPr>
          <w:rFonts w:ascii="Calibri" w:hAnsi="Calibri"/>
          <w:sz w:val="22"/>
          <w:szCs w:val="22"/>
          <w:highlight w:val="yellow"/>
        </w:rPr>
        <w:t>Name of examiner</w:t>
      </w:r>
    </w:p>
    <w:p w14:paraId="66C96627" w14:textId="77777777" w:rsidR="00392627" w:rsidRDefault="00392627" w:rsidP="00860B19">
      <w:pPr>
        <w:rPr>
          <w:rFonts w:ascii="Calibri" w:hAnsi="Calibri"/>
          <w:sz w:val="22"/>
          <w:szCs w:val="22"/>
        </w:rPr>
      </w:pPr>
    </w:p>
    <w:p w14:paraId="5760DB94" w14:textId="77777777" w:rsidR="00392627" w:rsidRDefault="00392627" w:rsidP="00860B19">
      <w:pPr>
        <w:rPr>
          <w:rFonts w:ascii="Calibri" w:hAnsi="Calibri"/>
          <w:sz w:val="22"/>
          <w:szCs w:val="22"/>
        </w:rPr>
      </w:pPr>
    </w:p>
    <w:p w14:paraId="39D4AECF" w14:textId="77777777" w:rsidR="00860B19" w:rsidRPr="00694743" w:rsidRDefault="00860B19" w:rsidP="00860B19">
      <w:pPr>
        <w:rPr>
          <w:rFonts w:ascii="Calibri" w:hAnsi="Calibri"/>
          <w:sz w:val="22"/>
          <w:szCs w:val="22"/>
        </w:rPr>
      </w:pPr>
      <w:r w:rsidRPr="00694743">
        <w:rPr>
          <w:rFonts w:ascii="Calibri" w:hAnsi="Calibri"/>
          <w:sz w:val="22"/>
          <w:szCs w:val="22"/>
        </w:rPr>
        <w:lastRenderedPageBreak/>
        <w:tab/>
      </w:r>
      <w:r w:rsidRPr="00694743">
        <w:rPr>
          <w:rFonts w:ascii="Calibri" w:hAnsi="Calibri"/>
          <w:sz w:val="22"/>
          <w:szCs w:val="22"/>
        </w:rPr>
        <w:tab/>
      </w:r>
      <w:r w:rsidRPr="00694743">
        <w:rPr>
          <w:rFonts w:ascii="Calibri" w:hAnsi="Calibri"/>
          <w:sz w:val="22"/>
          <w:szCs w:val="22"/>
        </w:rPr>
        <w:tab/>
      </w:r>
    </w:p>
    <w:p w14:paraId="2F430036" w14:textId="77777777" w:rsidR="00860B19" w:rsidRPr="00694743" w:rsidRDefault="00860B19" w:rsidP="00860B19">
      <w:pPr>
        <w:rPr>
          <w:rFonts w:ascii="Calibri" w:hAnsi="Calibri"/>
          <w:sz w:val="22"/>
          <w:szCs w:val="22"/>
        </w:rPr>
      </w:pPr>
    </w:p>
    <w:p w14:paraId="386BD642" w14:textId="77777777" w:rsidR="00392627" w:rsidRPr="00694743" w:rsidRDefault="00392627" w:rsidP="0039262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Independent E</w:t>
      </w:r>
      <w:r w:rsidRPr="00694743">
        <w:rPr>
          <w:rFonts w:ascii="Calibri" w:hAnsi="Calibri"/>
          <w:b/>
          <w:sz w:val="28"/>
          <w:szCs w:val="28"/>
        </w:rPr>
        <w:t>xaminer’s re</w:t>
      </w:r>
      <w:r>
        <w:rPr>
          <w:rFonts w:ascii="Calibri" w:hAnsi="Calibri"/>
          <w:b/>
          <w:sz w:val="28"/>
          <w:szCs w:val="28"/>
        </w:rPr>
        <w:t>port to the trustees/members of The PCC of XXX</w:t>
      </w:r>
    </w:p>
    <w:p w14:paraId="1C077620" w14:textId="77777777" w:rsidR="00392627" w:rsidRDefault="00392627" w:rsidP="00392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Registered charity number, if applicable: ………………………………………..</w:t>
      </w:r>
    </w:p>
    <w:p w14:paraId="654B5C6D" w14:textId="77777777" w:rsidR="001D61A7" w:rsidRDefault="001D61A7" w:rsidP="00860B19">
      <w:pPr>
        <w:rPr>
          <w:rFonts w:ascii="Calibri" w:hAnsi="Calibri"/>
          <w:sz w:val="22"/>
          <w:szCs w:val="22"/>
        </w:rPr>
      </w:pPr>
    </w:p>
    <w:p w14:paraId="1725A149" w14:textId="77777777" w:rsidR="00392627" w:rsidRPr="00392627" w:rsidRDefault="00392627" w:rsidP="00860B19">
      <w:pPr>
        <w:rPr>
          <w:rFonts w:ascii="Calibri" w:hAnsi="Calibri"/>
          <w:sz w:val="22"/>
          <w:szCs w:val="22"/>
        </w:rPr>
      </w:pPr>
      <w:r w:rsidRPr="00392627">
        <w:rPr>
          <w:rFonts w:ascii="Calibri" w:hAnsi="Calibri"/>
          <w:b/>
          <w:sz w:val="22"/>
          <w:szCs w:val="22"/>
        </w:rPr>
        <w:t>Disclosure</w:t>
      </w:r>
    </w:p>
    <w:p w14:paraId="19A91F46" w14:textId="77777777" w:rsidR="00392627" w:rsidRDefault="00392627" w:rsidP="00860B19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Only complete if t</w:t>
      </w:r>
      <w:r w:rsidR="0028263E">
        <w:rPr>
          <w:rFonts w:ascii="Calibri" w:hAnsi="Calibri"/>
          <w:i/>
          <w:sz w:val="22"/>
          <w:szCs w:val="22"/>
        </w:rPr>
        <w:t>he examiner needs to highlight m</w:t>
      </w:r>
      <w:r>
        <w:rPr>
          <w:rFonts w:ascii="Calibri" w:hAnsi="Calibri"/>
          <w:i/>
          <w:sz w:val="22"/>
          <w:szCs w:val="22"/>
        </w:rPr>
        <w:t>atters of concern (see CC32 Independent Examination of Charity Accounts: Directions and Guidance for Examiners).</w:t>
      </w:r>
    </w:p>
    <w:p w14:paraId="08218B49" w14:textId="77777777" w:rsidR="00392627" w:rsidRDefault="00392627" w:rsidP="00860B19">
      <w:pPr>
        <w:rPr>
          <w:rFonts w:ascii="Calibri" w:hAnsi="Calibri"/>
          <w:i/>
          <w:sz w:val="22"/>
          <w:szCs w:val="22"/>
        </w:rPr>
      </w:pPr>
    </w:p>
    <w:p w14:paraId="09E9349B" w14:textId="77777777" w:rsidR="00392627" w:rsidRPr="00392627" w:rsidRDefault="00392627" w:rsidP="00860B19">
      <w:pPr>
        <w:rPr>
          <w:rFonts w:ascii="Calibri" w:hAnsi="Calibri"/>
          <w:b/>
          <w:sz w:val="22"/>
          <w:szCs w:val="22"/>
          <w:u w:val="single"/>
        </w:rPr>
      </w:pPr>
      <w:r w:rsidRPr="00392627">
        <w:rPr>
          <w:rFonts w:ascii="Calibri" w:hAnsi="Calibri"/>
          <w:b/>
          <w:sz w:val="22"/>
          <w:szCs w:val="22"/>
          <w:u w:val="single"/>
        </w:rPr>
        <w:t>Brief details of any items that the Examiner wishes to disclose</w:t>
      </w:r>
    </w:p>
    <w:sectPr w:rsidR="00392627" w:rsidRPr="00392627">
      <w:headerReference w:type="first" r:id="rId10"/>
      <w:footerReference w:type="first" r:id="rId11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0A3E" w14:textId="77777777" w:rsidR="009F04D6" w:rsidRDefault="009F04D6">
      <w:r>
        <w:separator/>
      </w:r>
    </w:p>
  </w:endnote>
  <w:endnote w:type="continuationSeparator" w:id="0">
    <w:p w14:paraId="364D4E09" w14:textId="77777777" w:rsidR="009F04D6" w:rsidRDefault="009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40FD" w14:textId="77777777" w:rsidR="00F42220" w:rsidRDefault="00F42220">
    <w:pPr>
      <w:rPr>
        <w:rFonts w:ascii="Ottawa" w:hAnsi="Ottawa"/>
        <w:b/>
        <w:sz w:val="18"/>
        <w:szCs w:val="18"/>
      </w:rPr>
    </w:pPr>
    <w:r>
      <w:rPr>
        <w:rFonts w:ascii="Ottawa" w:hAnsi="Ottawa"/>
        <w:b/>
        <w:sz w:val="18"/>
        <w:szCs w:val="18"/>
      </w:rPr>
      <w:t>Lichfield Diocesan Board of Finance</w:t>
    </w:r>
  </w:p>
  <w:p w14:paraId="6C0CED0B" w14:textId="77777777" w:rsidR="00F42220" w:rsidRDefault="00F42220">
    <w:pPr>
      <w:rPr>
        <w:rFonts w:ascii="Ottawa" w:hAnsi="Ottawa"/>
        <w:sz w:val="18"/>
        <w:szCs w:val="18"/>
      </w:rPr>
    </w:pPr>
    <w:r>
      <w:rPr>
        <w:rFonts w:ascii="Ottawa" w:hAnsi="Ottawa"/>
        <w:sz w:val="18"/>
        <w:szCs w:val="18"/>
      </w:rPr>
      <w:t>St Mary’s House, The Close, Lichfield, WS13 7LD</w:t>
    </w:r>
    <w:r>
      <w:rPr>
        <w:rFonts w:ascii="Ottawa" w:hAnsi="Ottawa"/>
        <w:sz w:val="18"/>
        <w:szCs w:val="18"/>
      </w:rPr>
      <w:tab/>
    </w:r>
  </w:p>
  <w:p w14:paraId="46EEB59C" w14:textId="77777777" w:rsidR="00F42220" w:rsidRDefault="00F42220">
    <w:pPr>
      <w:rPr>
        <w:rFonts w:ascii="Ottawa" w:hAnsi="Ottawa"/>
        <w:sz w:val="18"/>
        <w:szCs w:val="18"/>
      </w:rPr>
    </w:pPr>
    <w:r>
      <w:rPr>
        <w:rFonts w:ascii="Ottawa" w:hAnsi="Ottawa"/>
        <w:sz w:val="18"/>
        <w:szCs w:val="18"/>
      </w:rPr>
      <w:t xml:space="preserve">Tel:  01543 306030   Fax:  01543 306039   </w:t>
    </w:r>
  </w:p>
  <w:p w14:paraId="4EB9E9D4" w14:textId="77777777" w:rsidR="00F42220" w:rsidRDefault="00F42220">
    <w:pPr>
      <w:rPr>
        <w:rFonts w:ascii="Ottawa" w:hAnsi="Ottawa"/>
        <w:sz w:val="20"/>
      </w:rPr>
    </w:pPr>
  </w:p>
  <w:p w14:paraId="4D4C40C8" w14:textId="77777777" w:rsidR="00F42220" w:rsidRDefault="00F42220">
    <w:pPr>
      <w:rPr>
        <w:sz w:val="15"/>
        <w:szCs w:val="15"/>
      </w:rPr>
    </w:pPr>
    <w:r>
      <w:rPr>
        <w:sz w:val="15"/>
        <w:szCs w:val="15"/>
      </w:rPr>
      <w:t>Lichfield Diocesan Board of Finance Inc. is a charitable company limited by guarantee and registered in England (Company No. 239561).</w:t>
    </w:r>
  </w:p>
  <w:p w14:paraId="015E1F89" w14:textId="77777777" w:rsidR="00F42220" w:rsidRDefault="00F42220">
    <w:pPr>
      <w:rPr>
        <w:sz w:val="15"/>
        <w:szCs w:val="15"/>
      </w:rPr>
    </w:pPr>
    <w:r>
      <w:rPr>
        <w:sz w:val="15"/>
        <w:szCs w:val="15"/>
      </w:rPr>
      <w:t>The Board is a Registered Charity (No. 1107827).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E3EB" w14:textId="77777777" w:rsidR="009F04D6" w:rsidRDefault="009F04D6">
      <w:r>
        <w:separator/>
      </w:r>
    </w:p>
  </w:footnote>
  <w:footnote w:type="continuationSeparator" w:id="0">
    <w:p w14:paraId="7E4CC23A" w14:textId="77777777" w:rsidR="009F04D6" w:rsidRDefault="009F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0137"/>
    </w:tblGrid>
    <w:tr w:rsidR="00F42220" w14:paraId="45185693" w14:textId="77777777">
      <w:tc>
        <w:tcPr>
          <w:tcW w:w="10137" w:type="dxa"/>
        </w:tcPr>
        <w:p w14:paraId="70FA1584" w14:textId="77777777" w:rsidR="00F42220" w:rsidRDefault="008A2071" w:rsidP="008A773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C025EDD" wp14:editId="11FE1FBD">
                <wp:extent cx="2428875" cy="714375"/>
                <wp:effectExtent l="0" t="0" r="9525" b="9525"/>
                <wp:docPr id="1" name="Picture 1" descr="DoL-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L-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BE155A" w14:textId="77777777" w:rsidR="00F42220" w:rsidRDefault="00F4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5D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942A17"/>
    <w:multiLevelType w:val="singleLevel"/>
    <w:tmpl w:val="035E7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7D7B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6C3115"/>
    <w:multiLevelType w:val="hybridMultilevel"/>
    <w:tmpl w:val="0B7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44487"/>
    <w:multiLevelType w:val="multilevel"/>
    <w:tmpl w:val="5FE6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C3923"/>
    <w:multiLevelType w:val="singleLevel"/>
    <w:tmpl w:val="D73CD4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1920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9784093">
    <w:abstractNumId w:val="0"/>
  </w:num>
  <w:num w:numId="2" w16cid:durableId="807474789">
    <w:abstractNumId w:val="2"/>
  </w:num>
  <w:num w:numId="3" w16cid:durableId="1743674021">
    <w:abstractNumId w:val="1"/>
  </w:num>
  <w:num w:numId="4" w16cid:durableId="958952053">
    <w:abstractNumId w:val="6"/>
  </w:num>
  <w:num w:numId="5" w16cid:durableId="2897053">
    <w:abstractNumId w:val="5"/>
  </w:num>
  <w:num w:numId="6" w16cid:durableId="1213469295">
    <w:abstractNumId w:val="4"/>
  </w:num>
  <w:num w:numId="7" w16cid:durableId="101098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64F"/>
    <w:rsid w:val="000118C5"/>
    <w:rsid w:val="00044FF8"/>
    <w:rsid w:val="0004581A"/>
    <w:rsid w:val="000B0616"/>
    <w:rsid w:val="000B4BF8"/>
    <w:rsid w:val="00144072"/>
    <w:rsid w:val="001D61A7"/>
    <w:rsid w:val="00231191"/>
    <w:rsid w:val="0023219F"/>
    <w:rsid w:val="00254C33"/>
    <w:rsid w:val="0028263E"/>
    <w:rsid w:val="00282920"/>
    <w:rsid w:val="00297BA8"/>
    <w:rsid w:val="002A5235"/>
    <w:rsid w:val="002C0FC0"/>
    <w:rsid w:val="002D6E9E"/>
    <w:rsid w:val="00327E25"/>
    <w:rsid w:val="0036064F"/>
    <w:rsid w:val="00392627"/>
    <w:rsid w:val="003C5A7D"/>
    <w:rsid w:val="003E06F8"/>
    <w:rsid w:val="00414E96"/>
    <w:rsid w:val="00444A24"/>
    <w:rsid w:val="0048054E"/>
    <w:rsid w:val="00512FA1"/>
    <w:rsid w:val="00557710"/>
    <w:rsid w:val="00560B86"/>
    <w:rsid w:val="00560D52"/>
    <w:rsid w:val="005A314E"/>
    <w:rsid w:val="005C311F"/>
    <w:rsid w:val="005E2559"/>
    <w:rsid w:val="006011FE"/>
    <w:rsid w:val="0063072F"/>
    <w:rsid w:val="00645406"/>
    <w:rsid w:val="00694743"/>
    <w:rsid w:val="006D77C0"/>
    <w:rsid w:val="00727225"/>
    <w:rsid w:val="00755EBA"/>
    <w:rsid w:val="00787C34"/>
    <w:rsid w:val="007E0AB5"/>
    <w:rsid w:val="007F4D73"/>
    <w:rsid w:val="00825AA4"/>
    <w:rsid w:val="0083539A"/>
    <w:rsid w:val="00860B19"/>
    <w:rsid w:val="0087728C"/>
    <w:rsid w:val="008A2071"/>
    <w:rsid w:val="008A2479"/>
    <w:rsid w:val="008A773D"/>
    <w:rsid w:val="008B0E4C"/>
    <w:rsid w:val="008D475B"/>
    <w:rsid w:val="008F289F"/>
    <w:rsid w:val="009406F8"/>
    <w:rsid w:val="009519C7"/>
    <w:rsid w:val="009668AB"/>
    <w:rsid w:val="009D1241"/>
    <w:rsid w:val="009F04D6"/>
    <w:rsid w:val="00A1008D"/>
    <w:rsid w:val="00A341BC"/>
    <w:rsid w:val="00A60867"/>
    <w:rsid w:val="00AA576E"/>
    <w:rsid w:val="00AA7918"/>
    <w:rsid w:val="00AD3773"/>
    <w:rsid w:val="00AF688A"/>
    <w:rsid w:val="00B163E9"/>
    <w:rsid w:val="00B43D22"/>
    <w:rsid w:val="00B647E4"/>
    <w:rsid w:val="00B67D13"/>
    <w:rsid w:val="00BE4250"/>
    <w:rsid w:val="00BE4B2D"/>
    <w:rsid w:val="00C15014"/>
    <w:rsid w:val="00C27776"/>
    <w:rsid w:val="00CC01C2"/>
    <w:rsid w:val="00D01C81"/>
    <w:rsid w:val="00D47E5D"/>
    <w:rsid w:val="00D9153A"/>
    <w:rsid w:val="00D918E9"/>
    <w:rsid w:val="00DA016A"/>
    <w:rsid w:val="00DE0A8A"/>
    <w:rsid w:val="00DE166E"/>
    <w:rsid w:val="00DE1E58"/>
    <w:rsid w:val="00E02B57"/>
    <w:rsid w:val="00E03E60"/>
    <w:rsid w:val="00E53512"/>
    <w:rsid w:val="00E86592"/>
    <w:rsid w:val="00E91192"/>
    <w:rsid w:val="00E97621"/>
    <w:rsid w:val="00EA36E7"/>
    <w:rsid w:val="00EB54D3"/>
    <w:rsid w:val="00EC3D01"/>
    <w:rsid w:val="00EF238F"/>
    <w:rsid w:val="00F42220"/>
    <w:rsid w:val="00F7252B"/>
    <w:rsid w:val="00F9080E"/>
    <w:rsid w:val="00FA3F8A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F632895"/>
  <w15:docId w15:val="{F283F3B0-7A75-447C-B681-9DBD3365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61A7"/>
    <w:pPr>
      <w:keepNext/>
      <w:outlineLvl w:val="0"/>
    </w:pPr>
    <w:rPr>
      <w:rFonts w:cs="Times New Roman"/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1D61A7"/>
    <w:pPr>
      <w:keepNext/>
      <w:outlineLvl w:val="1"/>
    </w:pPr>
    <w:rPr>
      <w:rFonts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D61A7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1D61A7"/>
    <w:rPr>
      <w:rFonts w:ascii="Arial" w:hAnsi="Arial"/>
      <w:sz w:val="24"/>
      <w:lang w:eastAsia="en-US"/>
    </w:rPr>
  </w:style>
  <w:style w:type="paragraph" w:styleId="BodyText">
    <w:name w:val="Body Text"/>
    <w:basedOn w:val="Normal"/>
    <w:link w:val="BodyTextChar"/>
    <w:rsid w:val="001D61A7"/>
    <w:rPr>
      <w:rFonts w:cs="Times New Roman"/>
      <w:bCs w:val="0"/>
    </w:rPr>
  </w:style>
  <w:style w:type="character" w:customStyle="1" w:styleId="BodyTextChar">
    <w:name w:val="Body Text Char"/>
    <w:link w:val="BodyText"/>
    <w:rsid w:val="001D61A7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rsid w:val="001D61A7"/>
    <w:rPr>
      <w:rFonts w:cs="Times New Roman"/>
      <w:bCs w:val="0"/>
      <w:i/>
    </w:rPr>
  </w:style>
  <w:style w:type="character" w:customStyle="1" w:styleId="BodyText2Char">
    <w:name w:val="Body Text 2 Char"/>
    <w:link w:val="BodyText2"/>
    <w:rsid w:val="001D61A7"/>
    <w:rPr>
      <w:rFonts w:ascii="Arial" w:hAnsi="Arial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727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7225"/>
    <w:rPr>
      <w:rFonts w:ascii="Tahoma" w:hAnsi="Tahoma" w:cs="Tahoma"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ill\Local%20Settings\Temporary%20Internet%20Files\OLK6\LDB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815fed78933e8277a6695b082b82e30e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d0d0ccd537d790654988754aaffd44b6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696bf3-7986-4922-ade1-2a392246821e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C268F242-7321-4F77-97AB-85AD69D69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94F83-9345-4AB6-9BDA-4BB1F82D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8660B-3846-4231-A5E2-02B9F4CD6165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LDBF1</Template>
  <TotalTime>1</TotalTime>
  <Pages>2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Lichfield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CosyBagotJewitt</dc:creator>
  <cp:lastModifiedBy>Rachael Wheeler</cp:lastModifiedBy>
  <cp:revision>2</cp:revision>
  <cp:lastPrinted>2016-03-22T14:46:00Z</cp:lastPrinted>
  <dcterms:created xsi:type="dcterms:W3CDTF">2025-04-04T13:37:00Z</dcterms:created>
  <dcterms:modified xsi:type="dcterms:W3CDTF">2025-04-04T13:37:00Z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893200</vt:r8>
  </property>
  <property fmtid="{D5CDD505-2E9C-101B-9397-08002B2CF9AE}" pid="4" name="MediaServiceImageTags">
    <vt:lpwstr/>
  </property>
</Properties>
</file>